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2485B0" w14:textId="77777777" w:rsidR="00F36283" w:rsidRDefault="00EC76A0">
      <w:bookmarkStart w:id="0" w:name="_GoBack"/>
      <w:r w:rsidRPr="00EC76A0">
        <w:rPr>
          <w:noProof/>
        </w:rPr>
        <w:drawing>
          <wp:anchor distT="0" distB="0" distL="114300" distR="114300" simplePos="0" relativeHeight="251660288" behindDoc="0" locked="0" layoutInCell="1" allowOverlap="1" wp14:anchorId="2F8D4EAF" wp14:editId="5B104FDD">
            <wp:simplePos x="0" y="0"/>
            <wp:positionH relativeFrom="margin">
              <wp:align>center</wp:align>
            </wp:positionH>
            <wp:positionV relativeFrom="paragraph">
              <wp:posOffset>19050</wp:posOffset>
            </wp:positionV>
            <wp:extent cx="2682875" cy="1035050"/>
            <wp:effectExtent l="0" t="0" r="317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82875" cy="103505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p>
    <w:p w14:paraId="3D297C18" w14:textId="77777777" w:rsidR="00EC76A0" w:rsidRDefault="00EC76A0"/>
    <w:tbl>
      <w:tblPr>
        <w:tblW w:w="10864" w:type="dxa"/>
        <w:tblCellSpacing w:w="0" w:type="dxa"/>
        <w:shd w:val="clear" w:color="auto" w:fill="FFFFFF"/>
        <w:tblCellMar>
          <w:left w:w="0" w:type="dxa"/>
          <w:right w:w="0" w:type="dxa"/>
        </w:tblCellMar>
        <w:tblLook w:val="04A0" w:firstRow="1" w:lastRow="0" w:firstColumn="1" w:lastColumn="0" w:noHBand="0" w:noVBand="1"/>
      </w:tblPr>
      <w:tblGrid>
        <w:gridCol w:w="10864"/>
      </w:tblGrid>
      <w:tr w:rsidR="00EC76A0" w:rsidRPr="00D84F0E" w14:paraId="0FF1769B" w14:textId="77777777" w:rsidTr="00EC76A0">
        <w:trPr>
          <w:trHeight w:val="4738"/>
          <w:tblCellSpacing w:w="0" w:type="dxa"/>
        </w:trPr>
        <w:tc>
          <w:tcPr>
            <w:tcW w:w="10864" w:type="dxa"/>
            <w:shd w:val="clear" w:color="auto" w:fill="FFFFFF"/>
            <w:tcMar>
              <w:top w:w="0" w:type="dxa"/>
              <w:left w:w="300" w:type="dxa"/>
              <w:bottom w:w="150" w:type="dxa"/>
              <w:right w:w="300" w:type="dxa"/>
            </w:tcMar>
            <w:vAlign w:val="center"/>
            <w:hideMark/>
          </w:tcPr>
          <w:p w14:paraId="7B8A6AC6" w14:textId="77777777" w:rsidR="00EC76A0" w:rsidRPr="00D84F0E" w:rsidRDefault="00EC76A0" w:rsidP="00E45CF9">
            <w:pPr>
              <w:spacing w:after="0" w:line="360" w:lineRule="atLeast"/>
              <w:textAlignment w:val="baseline"/>
              <w:rPr>
                <w:rFonts w:ascii="Times New Roman" w:eastAsia="Times New Roman" w:hAnsi="Times New Roman" w:cs="Times New Roman"/>
                <w:color w:val="242424"/>
                <w:sz w:val="24"/>
                <w:szCs w:val="24"/>
              </w:rPr>
            </w:pPr>
            <w:r w:rsidRPr="00D84F0E">
              <w:rPr>
                <w:rFonts w:ascii="Arial" w:eastAsia="Times New Roman" w:hAnsi="Arial" w:cs="Arial"/>
                <w:color w:val="555555"/>
                <w:sz w:val="24"/>
                <w:szCs w:val="24"/>
                <w:bdr w:val="none" w:sz="0" w:space="0" w:color="auto" w:frame="1"/>
              </w:rPr>
              <w:t>Dear Educators,</w:t>
            </w:r>
            <w:r w:rsidRPr="00D84F0E">
              <w:rPr>
                <w:rFonts w:ascii="Arial" w:eastAsia="Times New Roman" w:hAnsi="Arial" w:cs="Arial"/>
                <w:color w:val="555555"/>
                <w:sz w:val="24"/>
                <w:szCs w:val="24"/>
                <w:bdr w:val="none" w:sz="0" w:space="0" w:color="auto" w:frame="1"/>
              </w:rPr>
              <w:br/>
              <w:t>As PSEA UniServ Representatives from Southeastern Region, which comprises Delaware and Chester Counties, we assist your local associations with bargaining your collective bargaining agreement, advocate in grievances when your employer violates your contract, and help members in need. </w:t>
            </w:r>
          </w:p>
          <w:p w14:paraId="082F27C4" w14:textId="77777777" w:rsidR="00EC76A0" w:rsidRPr="00D84F0E" w:rsidRDefault="00EC76A0" w:rsidP="00E45CF9">
            <w:pPr>
              <w:spacing w:after="0" w:line="360" w:lineRule="atLeast"/>
              <w:textAlignment w:val="baseline"/>
              <w:rPr>
                <w:rFonts w:ascii="Times New Roman" w:eastAsia="Times New Roman" w:hAnsi="Times New Roman" w:cs="Times New Roman"/>
                <w:color w:val="242424"/>
                <w:sz w:val="24"/>
                <w:szCs w:val="24"/>
              </w:rPr>
            </w:pPr>
            <w:r w:rsidRPr="00D84F0E">
              <w:rPr>
                <w:rFonts w:ascii="Arial" w:eastAsia="Times New Roman" w:hAnsi="Arial" w:cs="Arial"/>
                <w:color w:val="555555"/>
                <w:sz w:val="24"/>
                <w:szCs w:val="24"/>
                <w:bdr w:val="none" w:sz="0" w:space="0" w:color="auto" w:frame="1"/>
              </w:rPr>
              <w:br/>
              <w:t>Our upcoming general election is the most consequential in American history, particularly given the significant impact the outcome will have on public education and our schools. Considering how high the stakes are, we will share information, events, and what you can do up until the election to ensure the substantial progress that’s been made in education policy, both in Pennsylvania and nationally, continues.</w:t>
            </w:r>
          </w:p>
          <w:p w14:paraId="14154B2B" w14:textId="77777777" w:rsidR="00EC76A0" w:rsidRPr="00D84F0E" w:rsidRDefault="00EC76A0" w:rsidP="00E45CF9">
            <w:pPr>
              <w:spacing w:after="0" w:line="360" w:lineRule="atLeast"/>
              <w:textAlignment w:val="baseline"/>
              <w:rPr>
                <w:rFonts w:ascii="Times New Roman" w:eastAsia="Times New Roman" w:hAnsi="Times New Roman" w:cs="Times New Roman"/>
                <w:color w:val="242424"/>
                <w:sz w:val="24"/>
                <w:szCs w:val="24"/>
              </w:rPr>
            </w:pPr>
            <w:r w:rsidRPr="00D84F0E">
              <w:rPr>
                <w:rFonts w:ascii="Arial" w:eastAsia="Times New Roman" w:hAnsi="Arial" w:cs="Arial"/>
                <w:color w:val="555555"/>
                <w:sz w:val="24"/>
                <w:szCs w:val="24"/>
                <w:bdr w:val="none" w:sz="0" w:space="0" w:color="auto" w:frame="1"/>
              </w:rPr>
              <w:br/>
              <w:t>If you haven’t heard about Trump’s Project 2025 plans, please know that if Trump wins and implements even some of these Project 2025 policy initiatives, the outcome will negatively alter the future of public education in the United States.</w:t>
            </w:r>
          </w:p>
        </w:tc>
      </w:tr>
    </w:tbl>
    <w:p w14:paraId="3D5FE4D0" w14:textId="77777777" w:rsidR="00EC76A0" w:rsidRPr="00D84F0E" w:rsidRDefault="00EC76A0" w:rsidP="00EC76A0">
      <w:pPr>
        <w:spacing w:after="0" w:line="240" w:lineRule="auto"/>
        <w:rPr>
          <w:rFonts w:ascii="Times New Roman" w:eastAsia="Times New Roman" w:hAnsi="Times New Roman" w:cs="Times New Roman"/>
          <w:vanish/>
          <w:sz w:val="24"/>
          <w:szCs w:val="24"/>
        </w:rPr>
      </w:pPr>
    </w:p>
    <w:tbl>
      <w:tblPr>
        <w:tblW w:w="10494" w:type="dxa"/>
        <w:tblCellSpacing w:w="0" w:type="dxa"/>
        <w:shd w:val="clear" w:color="auto" w:fill="FFFFFF"/>
        <w:tblCellMar>
          <w:left w:w="0" w:type="dxa"/>
          <w:right w:w="0" w:type="dxa"/>
        </w:tblCellMar>
        <w:tblLook w:val="04A0" w:firstRow="1" w:lastRow="0" w:firstColumn="1" w:lastColumn="0" w:noHBand="0" w:noVBand="1"/>
      </w:tblPr>
      <w:tblGrid>
        <w:gridCol w:w="10494"/>
      </w:tblGrid>
      <w:tr w:rsidR="00EC76A0" w:rsidRPr="00D84F0E" w14:paraId="17541A2D" w14:textId="77777777" w:rsidTr="00EC76A0">
        <w:trPr>
          <w:trHeight w:val="273"/>
          <w:tblCellSpacing w:w="0" w:type="dxa"/>
        </w:trPr>
        <w:tc>
          <w:tcPr>
            <w:tcW w:w="10494" w:type="dxa"/>
            <w:shd w:val="clear" w:color="auto" w:fill="FFFFFF"/>
            <w:tcMar>
              <w:top w:w="0" w:type="dxa"/>
              <w:left w:w="300" w:type="dxa"/>
              <w:bottom w:w="150" w:type="dxa"/>
              <w:right w:w="300" w:type="dxa"/>
            </w:tcMar>
            <w:vAlign w:val="center"/>
            <w:hideMark/>
          </w:tcPr>
          <w:p w14:paraId="22D9C480" w14:textId="77777777" w:rsidR="00EC76A0" w:rsidRPr="00D84F0E" w:rsidRDefault="00EC76A0" w:rsidP="00E45CF9">
            <w:pPr>
              <w:spacing w:after="0" w:line="360" w:lineRule="atLeast"/>
              <w:jc w:val="center"/>
              <w:textAlignment w:val="baseline"/>
              <w:rPr>
                <w:rFonts w:ascii="Times New Roman" w:eastAsia="Times New Roman" w:hAnsi="Times New Roman" w:cs="Times New Roman"/>
                <w:color w:val="242424"/>
                <w:sz w:val="24"/>
                <w:szCs w:val="24"/>
              </w:rPr>
            </w:pPr>
            <w:r w:rsidRPr="00D84F0E">
              <w:rPr>
                <w:rFonts w:ascii="Arial" w:eastAsia="Times New Roman" w:hAnsi="Arial" w:cs="Arial"/>
                <w:b/>
                <w:bCs/>
                <w:color w:val="555555"/>
                <w:sz w:val="24"/>
                <w:szCs w:val="24"/>
                <w:bdr w:val="none" w:sz="0" w:space="0" w:color="auto" w:frame="1"/>
              </w:rPr>
              <w:t>Here are four destructive Project 2025 Education Policies I want you to know about:</w:t>
            </w:r>
          </w:p>
        </w:tc>
      </w:tr>
    </w:tbl>
    <w:p w14:paraId="107CE241" w14:textId="77777777" w:rsidR="00EC76A0" w:rsidRPr="00D84F0E" w:rsidRDefault="00EC76A0" w:rsidP="00EC76A0">
      <w:pPr>
        <w:spacing w:after="0" w:line="240" w:lineRule="auto"/>
        <w:rPr>
          <w:rFonts w:ascii="Times New Roman" w:eastAsia="Times New Roman" w:hAnsi="Times New Roman" w:cs="Times New Roman"/>
          <w:vanish/>
          <w:sz w:val="24"/>
          <w:szCs w:val="24"/>
        </w:rPr>
      </w:pPr>
    </w:p>
    <w:tbl>
      <w:tblPr>
        <w:tblW w:w="11275" w:type="dxa"/>
        <w:tblCellSpacing w:w="0" w:type="dxa"/>
        <w:shd w:val="clear" w:color="auto" w:fill="FFFFFF"/>
        <w:tblCellMar>
          <w:left w:w="0" w:type="dxa"/>
          <w:right w:w="0" w:type="dxa"/>
        </w:tblCellMar>
        <w:tblLook w:val="04A0" w:firstRow="1" w:lastRow="0" w:firstColumn="1" w:lastColumn="0" w:noHBand="0" w:noVBand="1"/>
      </w:tblPr>
      <w:tblGrid>
        <w:gridCol w:w="11275"/>
      </w:tblGrid>
      <w:tr w:rsidR="00EC76A0" w:rsidRPr="00D84F0E" w14:paraId="4AB6AB33" w14:textId="77777777" w:rsidTr="00EC76A0">
        <w:trPr>
          <w:tblCellSpacing w:w="0" w:type="dxa"/>
        </w:trPr>
        <w:tc>
          <w:tcPr>
            <w:tcW w:w="11275" w:type="dxa"/>
            <w:shd w:val="clear" w:color="auto" w:fill="FFFFFF"/>
            <w:tcMar>
              <w:top w:w="0" w:type="dxa"/>
              <w:left w:w="300" w:type="dxa"/>
              <w:bottom w:w="150" w:type="dxa"/>
              <w:right w:w="300" w:type="dxa"/>
            </w:tcMar>
            <w:vAlign w:val="center"/>
            <w:hideMark/>
          </w:tcPr>
          <w:p w14:paraId="22008A0B" w14:textId="77777777" w:rsidR="00EC76A0" w:rsidRPr="00D84F0E" w:rsidRDefault="00EC76A0" w:rsidP="00E45CF9">
            <w:pPr>
              <w:spacing w:after="0" w:line="360" w:lineRule="atLeast"/>
              <w:textAlignment w:val="baseline"/>
              <w:rPr>
                <w:rFonts w:ascii="Times New Roman" w:eastAsia="Times New Roman" w:hAnsi="Times New Roman" w:cs="Times New Roman"/>
                <w:color w:val="242424"/>
                <w:sz w:val="24"/>
                <w:szCs w:val="24"/>
              </w:rPr>
            </w:pPr>
            <w:r w:rsidRPr="00D84F0E">
              <w:rPr>
                <w:rFonts w:ascii="Arial" w:eastAsia="Times New Roman" w:hAnsi="Arial" w:cs="Arial"/>
                <w:b/>
                <w:bCs/>
                <w:color w:val="555555"/>
                <w:sz w:val="24"/>
                <w:szCs w:val="24"/>
                <w:bdr w:val="none" w:sz="0" w:space="0" w:color="auto" w:frame="1"/>
              </w:rPr>
              <w:t>1. Elimination of the Department of Education: </w:t>
            </w:r>
            <w:r w:rsidRPr="00D84F0E">
              <w:rPr>
                <w:rFonts w:ascii="Arial" w:eastAsia="Times New Roman" w:hAnsi="Arial" w:cs="Arial"/>
                <w:color w:val="555555"/>
                <w:sz w:val="24"/>
                <w:szCs w:val="24"/>
                <w:bdr w:val="none" w:sz="0" w:space="0" w:color="auto" w:frame="1"/>
              </w:rPr>
              <w:t>Without guardrails at higher levels of government, federal programs that impact the safety of school buildings, oversight and enforcement of nondiscriminatory policies, reduced and free meal programs, and more would be reduced or eliminated. </w:t>
            </w:r>
          </w:p>
          <w:p w14:paraId="09BC84D7" w14:textId="77777777" w:rsidR="00EC76A0" w:rsidRPr="00D84F0E" w:rsidRDefault="00EC76A0" w:rsidP="00E45CF9">
            <w:pPr>
              <w:spacing w:after="0" w:line="360" w:lineRule="atLeast"/>
              <w:textAlignment w:val="baseline"/>
              <w:rPr>
                <w:rFonts w:ascii="Times New Roman" w:eastAsia="Times New Roman" w:hAnsi="Times New Roman" w:cs="Times New Roman"/>
                <w:color w:val="242424"/>
                <w:sz w:val="24"/>
                <w:szCs w:val="24"/>
              </w:rPr>
            </w:pPr>
            <w:r w:rsidRPr="00D84F0E">
              <w:rPr>
                <w:rFonts w:ascii="Arial" w:eastAsia="Times New Roman" w:hAnsi="Arial" w:cs="Arial"/>
                <w:color w:val="555555"/>
                <w:sz w:val="24"/>
                <w:szCs w:val="24"/>
                <w:bdr w:val="none" w:sz="0" w:space="0" w:color="auto" w:frame="1"/>
              </w:rPr>
              <w:br/>
            </w:r>
            <w:r w:rsidRPr="00D84F0E">
              <w:rPr>
                <w:rFonts w:ascii="Arial" w:eastAsia="Times New Roman" w:hAnsi="Arial" w:cs="Arial"/>
                <w:b/>
                <w:bCs/>
                <w:color w:val="555555"/>
                <w:sz w:val="24"/>
                <w:szCs w:val="24"/>
                <w:bdr w:val="none" w:sz="0" w:space="0" w:color="auto" w:frame="1"/>
              </w:rPr>
              <w:t>2. Expansion of Voucher Programs:</w:t>
            </w:r>
            <w:r w:rsidRPr="00D84F0E">
              <w:rPr>
                <w:rFonts w:ascii="Arial" w:eastAsia="Times New Roman" w:hAnsi="Arial" w:cs="Arial"/>
                <w:color w:val="555555"/>
                <w:sz w:val="24"/>
                <w:szCs w:val="24"/>
                <w:bdr w:val="none" w:sz="0" w:space="0" w:color="auto" w:frame="1"/>
              </w:rPr>
              <w:t> We know that every dollar given through a voucher program is a dollar taken from our public school system. Expanding access to charter schools, private schools, and voucher programs may work for some families, but that shouldn’t be at the expense of funding our schools. </w:t>
            </w:r>
          </w:p>
          <w:p w14:paraId="2040F277" w14:textId="77777777" w:rsidR="00EC76A0" w:rsidRPr="00D84F0E" w:rsidRDefault="00EC76A0" w:rsidP="00E45CF9">
            <w:pPr>
              <w:spacing w:after="0" w:line="360" w:lineRule="atLeast"/>
              <w:textAlignment w:val="baseline"/>
              <w:rPr>
                <w:rFonts w:ascii="Times New Roman" w:eastAsia="Times New Roman" w:hAnsi="Times New Roman" w:cs="Times New Roman"/>
                <w:color w:val="242424"/>
                <w:sz w:val="24"/>
                <w:szCs w:val="24"/>
              </w:rPr>
            </w:pPr>
            <w:r w:rsidRPr="00D84F0E">
              <w:rPr>
                <w:rFonts w:ascii="Arial" w:eastAsia="Times New Roman" w:hAnsi="Arial" w:cs="Arial"/>
                <w:color w:val="555555"/>
                <w:sz w:val="24"/>
                <w:szCs w:val="24"/>
                <w:bdr w:val="none" w:sz="0" w:space="0" w:color="auto" w:frame="1"/>
              </w:rPr>
              <w:br/>
            </w:r>
            <w:r w:rsidRPr="00D84F0E">
              <w:rPr>
                <w:rFonts w:ascii="Arial" w:eastAsia="Times New Roman" w:hAnsi="Arial" w:cs="Arial"/>
                <w:b/>
                <w:bCs/>
                <w:color w:val="555555"/>
                <w:sz w:val="24"/>
                <w:szCs w:val="24"/>
                <w:bdr w:val="none" w:sz="0" w:space="0" w:color="auto" w:frame="1"/>
              </w:rPr>
              <w:t>3.  Substantial Change to How our Schools are funded through IDEA and Title I: </w:t>
            </w:r>
            <w:r w:rsidRPr="00D84F0E">
              <w:rPr>
                <w:rFonts w:ascii="Arial" w:eastAsia="Times New Roman" w:hAnsi="Arial" w:cs="Arial"/>
                <w:color w:val="555555"/>
                <w:sz w:val="24"/>
                <w:szCs w:val="24"/>
                <w:bdr w:val="none" w:sz="0" w:space="0" w:color="auto" w:frame="1"/>
              </w:rPr>
              <w:t xml:space="preserve">The ability of School Districts &amp; IUs to accept block grants and not account for these programs can have a devastating impact for our special education teachers, related service providers, and support staff.  Trump would enact extreme budget cuts, which would cut Title I funding by 80% and lead to more than 225,000 teachers losing their jobs, greatly exacerbating the effects of current staff shortages. Those Title </w:t>
            </w:r>
            <w:proofErr w:type="gramStart"/>
            <w:r w:rsidRPr="00D84F0E">
              <w:rPr>
                <w:rFonts w:ascii="Arial" w:eastAsia="Times New Roman" w:hAnsi="Arial" w:cs="Arial"/>
                <w:color w:val="555555"/>
                <w:sz w:val="24"/>
                <w:szCs w:val="24"/>
                <w:bdr w:val="none" w:sz="0" w:space="0" w:color="auto" w:frame="1"/>
              </w:rPr>
              <w:t>I</w:t>
            </w:r>
            <w:proofErr w:type="gramEnd"/>
            <w:r w:rsidRPr="00D84F0E">
              <w:rPr>
                <w:rFonts w:ascii="Arial" w:eastAsia="Times New Roman" w:hAnsi="Arial" w:cs="Arial"/>
                <w:color w:val="555555"/>
                <w:sz w:val="24"/>
                <w:szCs w:val="24"/>
                <w:bdr w:val="none" w:sz="0" w:space="0" w:color="auto" w:frame="1"/>
              </w:rPr>
              <w:t xml:space="preserve"> and NCLB cuts would cost Districts in our Region over $25 million dollars in Federal funding. </w:t>
            </w:r>
          </w:p>
          <w:p w14:paraId="76A28835" w14:textId="77777777" w:rsidR="00EC76A0" w:rsidRPr="00D84F0E" w:rsidRDefault="00EC76A0" w:rsidP="00E45CF9">
            <w:pPr>
              <w:spacing w:after="0" w:line="360" w:lineRule="atLeast"/>
              <w:textAlignment w:val="baseline"/>
              <w:rPr>
                <w:rFonts w:ascii="Times New Roman" w:eastAsia="Times New Roman" w:hAnsi="Times New Roman" w:cs="Times New Roman"/>
                <w:color w:val="242424"/>
                <w:sz w:val="24"/>
                <w:szCs w:val="24"/>
              </w:rPr>
            </w:pPr>
            <w:r w:rsidRPr="00D84F0E">
              <w:rPr>
                <w:rFonts w:ascii="Arial" w:eastAsia="Times New Roman" w:hAnsi="Arial" w:cs="Arial"/>
                <w:color w:val="555555"/>
                <w:sz w:val="24"/>
                <w:szCs w:val="24"/>
                <w:bdr w:val="none" w:sz="0" w:space="0" w:color="auto" w:frame="1"/>
              </w:rPr>
              <w:lastRenderedPageBreak/>
              <w:br/>
            </w:r>
            <w:r w:rsidRPr="00D84F0E">
              <w:rPr>
                <w:rFonts w:ascii="Arial" w:eastAsia="Times New Roman" w:hAnsi="Arial" w:cs="Arial"/>
                <w:b/>
                <w:bCs/>
                <w:color w:val="555555"/>
                <w:sz w:val="24"/>
                <w:szCs w:val="24"/>
                <w:bdr w:val="none" w:sz="0" w:space="0" w:color="auto" w:frame="1"/>
              </w:rPr>
              <w:t>4. Privatization of Student Loans and Grants &amp; Ending Loan Forgiveness:</w:t>
            </w:r>
            <w:r w:rsidRPr="00D84F0E">
              <w:rPr>
                <w:rFonts w:ascii="Arial" w:eastAsia="Times New Roman" w:hAnsi="Arial" w:cs="Arial"/>
                <w:color w:val="555555"/>
                <w:sz w:val="24"/>
                <w:szCs w:val="24"/>
                <w:bdr w:val="none" w:sz="0" w:space="0" w:color="auto" w:frame="1"/>
              </w:rPr>
              <w:t> Trump and Project 2025 seek to minimize or remove federal involvement in student loan and grant programs returning them to the private sector. This will increase borrowing costs and reduce access to an affordable education for many students in shortage where we need to encourage and support more people to enter into education.   Project 2025 also proposes to phase out programs like Public Service Loan Forgiveness, which has been a lifeline for many educators to get their loans forgiven. </w:t>
            </w:r>
          </w:p>
          <w:p w14:paraId="5450564F" w14:textId="77777777" w:rsidR="00EC76A0" w:rsidRPr="00D84F0E" w:rsidRDefault="00EC76A0" w:rsidP="00E45CF9">
            <w:pPr>
              <w:spacing w:after="0" w:line="360" w:lineRule="atLeast"/>
              <w:textAlignment w:val="baseline"/>
              <w:rPr>
                <w:rFonts w:ascii="Times New Roman" w:eastAsia="Times New Roman" w:hAnsi="Times New Roman" w:cs="Times New Roman"/>
                <w:color w:val="242424"/>
                <w:sz w:val="24"/>
                <w:szCs w:val="24"/>
              </w:rPr>
            </w:pPr>
            <w:r w:rsidRPr="00D84F0E">
              <w:rPr>
                <w:rFonts w:ascii="Arial" w:eastAsia="Times New Roman" w:hAnsi="Arial" w:cs="Arial"/>
                <w:color w:val="555555"/>
                <w:sz w:val="24"/>
                <w:szCs w:val="24"/>
                <w:bdr w:val="none" w:sz="0" w:space="0" w:color="auto" w:frame="1"/>
              </w:rPr>
              <w:br/>
              <w:t>History shows us what will happen with another Trump presidency.  In the words of Maya Angelou, “When someone shows you who they are, believe them the first time.”  These policies present a danger to the public education system which would reshape the way schools operate, negatively impacting educators, programs, and students in the Commonwealth of Pennsylvania.</w:t>
            </w:r>
          </w:p>
          <w:p w14:paraId="290BF4AF" w14:textId="77777777" w:rsidR="00EC76A0" w:rsidRPr="00D84F0E" w:rsidRDefault="00EC76A0" w:rsidP="00E45CF9">
            <w:pPr>
              <w:spacing w:after="0" w:line="360" w:lineRule="atLeast"/>
              <w:textAlignment w:val="baseline"/>
              <w:rPr>
                <w:rFonts w:ascii="Times New Roman" w:eastAsia="Times New Roman" w:hAnsi="Times New Roman" w:cs="Times New Roman"/>
                <w:color w:val="242424"/>
                <w:sz w:val="24"/>
                <w:szCs w:val="24"/>
              </w:rPr>
            </w:pPr>
            <w:r w:rsidRPr="00D84F0E">
              <w:rPr>
                <w:rFonts w:ascii="Arial" w:eastAsia="Times New Roman" w:hAnsi="Arial" w:cs="Arial"/>
                <w:color w:val="555555"/>
                <w:sz w:val="24"/>
                <w:szCs w:val="24"/>
                <w:bdr w:val="none" w:sz="0" w:space="0" w:color="auto" w:frame="1"/>
              </w:rPr>
              <w:br/>
              <w:t>If these proposals concern you, </w:t>
            </w:r>
            <w:hyperlink r:id="rId8" w:tgtFrame="_blank" w:tooltip="https://secure.ngpvan.com/Zienmz2gC0-W8cBBbTAP3w2?nvep=&amp;hmac=&amp;emci=9c5784ce-2271-ef11-991a-6045bda8aae9&amp;emdi=ea000000-0000-0000-0000-000000000001&amp;ceid=" w:history="1">
              <w:r w:rsidRPr="00D84F0E">
                <w:rPr>
                  <w:rFonts w:ascii="Arial" w:eastAsia="Times New Roman" w:hAnsi="Arial" w:cs="Arial"/>
                  <w:b/>
                  <w:bCs/>
                  <w:color w:val="228AE6"/>
                  <w:sz w:val="24"/>
                  <w:szCs w:val="24"/>
                  <w:u w:val="single"/>
                  <w:bdr w:val="none" w:sz="0" w:space="0" w:color="auto" w:frame="1"/>
                </w:rPr>
                <w:t>join with other PSEA colleagues and become a PSEA Education Defender.</w:t>
              </w:r>
            </w:hyperlink>
            <w:r w:rsidRPr="00D84F0E">
              <w:rPr>
                <w:rFonts w:ascii="Arial" w:eastAsia="Times New Roman" w:hAnsi="Arial" w:cs="Arial"/>
                <w:color w:val="555555"/>
                <w:sz w:val="24"/>
                <w:szCs w:val="24"/>
                <w:bdr w:val="none" w:sz="0" w:space="0" w:color="auto" w:frame="1"/>
              </w:rPr>
              <w:t> We will begin to share ways next week to get involved in the 2024 election: get a lawn sign, attend a rally, participate in a virtual text/phone bank, write postcards etc.</w:t>
            </w:r>
          </w:p>
        </w:tc>
      </w:tr>
    </w:tbl>
    <w:p w14:paraId="5CD2A442" w14:textId="77777777" w:rsidR="00EC76A0" w:rsidRPr="00D84F0E" w:rsidRDefault="00EC76A0" w:rsidP="00EC76A0">
      <w:pPr>
        <w:spacing w:after="0" w:line="240" w:lineRule="auto"/>
        <w:rPr>
          <w:rFonts w:ascii="Times New Roman" w:eastAsia="Times New Roman" w:hAnsi="Times New Roman" w:cs="Times New Roman"/>
          <w:vanish/>
          <w:sz w:val="24"/>
          <w:szCs w:val="24"/>
        </w:rPr>
      </w:pPr>
    </w:p>
    <w:tbl>
      <w:tblPr>
        <w:tblW w:w="12825" w:type="dxa"/>
        <w:tblCellSpacing w:w="0" w:type="dxa"/>
        <w:tblInd w:w="-1010" w:type="dxa"/>
        <w:shd w:val="clear" w:color="auto" w:fill="FFFFFF"/>
        <w:tblCellMar>
          <w:left w:w="0" w:type="dxa"/>
          <w:right w:w="0" w:type="dxa"/>
        </w:tblCellMar>
        <w:tblLook w:val="04A0" w:firstRow="1" w:lastRow="0" w:firstColumn="1" w:lastColumn="0" w:noHBand="0" w:noVBand="1"/>
      </w:tblPr>
      <w:tblGrid>
        <w:gridCol w:w="12825"/>
      </w:tblGrid>
      <w:tr w:rsidR="00EC76A0" w:rsidRPr="00D84F0E" w14:paraId="15D08F9F" w14:textId="77777777" w:rsidTr="00EC76A0">
        <w:trPr>
          <w:tblCellSpacing w:w="0" w:type="dxa"/>
        </w:trPr>
        <w:tc>
          <w:tcPr>
            <w:tcW w:w="0" w:type="auto"/>
            <w:shd w:val="clear" w:color="auto" w:fill="FFFFFF"/>
            <w:tcMar>
              <w:top w:w="100" w:type="dxa"/>
              <w:left w:w="100" w:type="dxa"/>
              <w:bottom w:w="100" w:type="dxa"/>
              <w:right w:w="100" w:type="dxa"/>
            </w:tcMar>
            <w:vAlign w:val="center"/>
            <w:hideMark/>
          </w:tcPr>
          <w:p w14:paraId="17F464ED" w14:textId="77777777" w:rsidR="00EC76A0" w:rsidRPr="00D84F0E" w:rsidRDefault="00EC76A0" w:rsidP="00E45CF9">
            <w:pPr>
              <w:spacing w:after="0" w:line="240" w:lineRule="auto"/>
              <w:jc w:val="center"/>
              <w:rPr>
                <w:rFonts w:ascii="Aptos" w:eastAsia="Times New Roman" w:hAnsi="Aptos" w:cs="Segoe UI"/>
                <w:color w:val="242424"/>
                <w:sz w:val="24"/>
                <w:szCs w:val="24"/>
              </w:rPr>
            </w:pPr>
            <w:r w:rsidRPr="00D84F0E">
              <w:rPr>
                <w:noProof/>
              </w:rPr>
              <w:drawing>
                <wp:anchor distT="0" distB="0" distL="114300" distR="114300" simplePos="0" relativeHeight="251659264" behindDoc="0" locked="0" layoutInCell="1" allowOverlap="1" wp14:anchorId="5CE58447" wp14:editId="6C108077">
                  <wp:simplePos x="0" y="0"/>
                  <wp:positionH relativeFrom="column">
                    <wp:posOffset>2857500</wp:posOffset>
                  </wp:positionH>
                  <wp:positionV relativeFrom="paragraph">
                    <wp:posOffset>0</wp:posOffset>
                  </wp:positionV>
                  <wp:extent cx="2305050" cy="641350"/>
                  <wp:effectExtent l="0" t="0" r="0" b="6350"/>
                  <wp:wrapSquare wrapText="bothSides"/>
                  <wp:docPr id="1" name="Picture 1" descr="C:\Users\EHolmes\AppData\Local\Microsoft\Windows\INetCache\Content.MSO\ABA30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AppData\Local\Microsoft\Windows\INetCache\Content.MSO\ABA30C2.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05050" cy="641350"/>
                          </a:xfrm>
                          <a:prstGeom prst="rect">
                            <a:avLst/>
                          </a:prstGeom>
                          <a:noFill/>
                          <a:ln>
                            <a:noFill/>
                          </a:ln>
                        </pic:spPr>
                      </pic:pic>
                    </a:graphicData>
                  </a:graphic>
                </wp:anchor>
              </w:drawing>
            </w:r>
          </w:p>
        </w:tc>
      </w:tr>
    </w:tbl>
    <w:p w14:paraId="7D229116" w14:textId="77777777" w:rsidR="00EC76A0" w:rsidRPr="00D84F0E" w:rsidRDefault="00EC76A0" w:rsidP="00EC76A0">
      <w:pPr>
        <w:spacing w:after="0" w:line="240" w:lineRule="auto"/>
        <w:rPr>
          <w:rFonts w:ascii="Times New Roman" w:eastAsia="Times New Roman" w:hAnsi="Times New Roman" w:cs="Times New Roman"/>
          <w:vanish/>
          <w:sz w:val="24"/>
          <w:szCs w:val="24"/>
        </w:rPr>
      </w:pPr>
    </w:p>
    <w:tbl>
      <w:tblPr>
        <w:tblW w:w="10984" w:type="dxa"/>
        <w:tblCellSpacing w:w="0" w:type="dxa"/>
        <w:shd w:val="clear" w:color="auto" w:fill="FFFFFF"/>
        <w:tblCellMar>
          <w:left w:w="0" w:type="dxa"/>
          <w:right w:w="0" w:type="dxa"/>
        </w:tblCellMar>
        <w:tblLook w:val="04A0" w:firstRow="1" w:lastRow="0" w:firstColumn="1" w:lastColumn="0" w:noHBand="0" w:noVBand="1"/>
      </w:tblPr>
      <w:tblGrid>
        <w:gridCol w:w="10984"/>
      </w:tblGrid>
      <w:tr w:rsidR="00EC76A0" w:rsidRPr="00D84F0E" w14:paraId="418EB482" w14:textId="77777777" w:rsidTr="00EC76A0">
        <w:trPr>
          <w:trHeight w:val="1687"/>
          <w:tblCellSpacing w:w="0" w:type="dxa"/>
        </w:trPr>
        <w:tc>
          <w:tcPr>
            <w:tcW w:w="0" w:type="auto"/>
            <w:shd w:val="clear" w:color="auto" w:fill="FFFFFF"/>
            <w:tcMar>
              <w:top w:w="0" w:type="dxa"/>
              <w:left w:w="300" w:type="dxa"/>
              <w:bottom w:w="150" w:type="dxa"/>
              <w:right w:w="300" w:type="dxa"/>
            </w:tcMar>
            <w:vAlign w:val="center"/>
            <w:hideMark/>
          </w:tcPr>
          <w:p w14:paraId="32250064" w14:textId="77777777" w:rsidR="00EC76A0" w:rsidRDefault="00EC76A0" w:rsidP="00E45CF9">
            <w:pPr>
              <w:spacing w:after="0" w:line="360" w:lineRule="atLeast"/>
              <w:textAlignment w:val="baseline"/>
              <w:rPr>
                <w:rFonts w:ascii="Arial" w:eastAsia="Times New Roman" w:hAnsi="Arial" w:cs="Arial"/>
                <w:color w:val="555555"/>
                <w:sz w:val="24"/>
                <w:szCs w:val="24"/>
                <w:bdr w:val="none" w:sz="0" w:space="0" w:color="auto" w:frame="1"/>
              </w:rPr>
            </w:pPr>
            <w:r w:rsidRPr="00D84F0E">
              <w:rPr>
                <w:rFonts w:ascii="Arial" w:eastAsia="Times New Roman" w:hAnsi="Arial" w:cs="Arial"/>
                <w:color w:val="555555"/>
                <w:sz w:val="24"/>
                <w:szCs w:val="24"/>
                <w:bdr w:val="none" w:sz="0" w:space="0" w:color="auto" w:frame="1"/>
              </w:rPr>
              <w:t>Thank you for your continued dedication to protecting public education.  We look forward to working with you in the coming weeks to ensure that Pro Public Education Candidates are successful on Election Day.</w:t>
            </w:r>
          </w:p>
          <w:p w14:paraId="508CB87F" w14:textId="77777777" w:rsidR="00EC76A0" w:rsidRPr="00D84F0E" w:rsidRDefault="00EC76A0" w:rsidP="00E45CF9">
            <w:pPr>
              <w:spacing w:after="0" w:line="360" w:lineRule="atLeast"/>
              <w:textAlignment w:val="baseline"/>
              <w:rPr>
                <w:rFonts w:ascii="Times New Roman" w:eastAsia="Times New Roman" w:hAnsi="Times New Roman" w:cs="Times New Roman"/>
                <w:color w:val="242424"/>
                <w:sz w:val="24"/>
                <w:szCs w:val="24"/>
              </w:rPr>
            </w:pPr>
            <w:r w:rsidRPr="00D84F0E">
              <w:rPr>
                <w:rFonts w:ascii="Arial" w:eastAsia="Times New Roman" w:hAnsi="Arial" w:cs="Arial"/>
                <w:color w:val="555555"/>
                <w:sz w:val="24"/>
                <w:szCs w:val="24"/>
                <w:bdr w:val="none" w:sz="0" w:space="0" w:color="auto" w:frame="1"/>
              </w:rPr>
              <w:br/>
              <w:t>Very truly Yours,</w:t>
            </w:r>
            <w:r w:rsidRPr="00D84F0E">
              <w:rPr>
                <w:rFonts w:ascii="Arial" w:eastAsia="Times New Roman" w:hAnsi="Arial" w:cs="Arial"/>
                <w:color w:val="555555"/>
                <w:sz w:val="24"/>
                <w:szCs w:val="24"/>
                <w:bdr w:val="none" w:sz="0" w:space="0" w:color="auto" w:frame="1"/>
              </w:rPr>
              <w:br/>
            </w:r>
          </w:p>
        </w:tc>
      </w:tr>
    </w:tbl>
    <w:p w14:paraId="1AAFA6EF" w14:textId="77777777" w:rsidR="00EC76A0" w:rsidRDefault="00EC76A0" w:rsidP="00EC76A0"/>
    <w:p w14:paraId="5FA3F225" w14:textId="77777777" w:rsidR="00EC76A0" w:rsidRDefault="00EC76A0"/>
    <w:sectPr w:rsidR="00EC76A0" w:rsidSect="00EC76A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6A0"/>
    <w:rsid w:val="00EC76A0"/>
    <w:rsid w:val="00F36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6456C"/>
  <w15:chartTrackingRefBased/>
  <w15:docId w15:val="{5D5C1831-B42B-4B87-959C-51F74F62A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76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ure.ngpvan.com/Zienmz2gC0-W8cBBbTAP3w2?nvep=&amp;hmac=&amp;emci=9c5784ce-2271-ef11-991a-6045bda8aae9&amp;emdi=ea000000-0000-0000-0000-000000000001&amp;ceid=" TargetMode="External"/><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B8BB1A5-7EE8-4869-9CE0-E5726034A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1B6733-36C1-4701-BA5B-C37352450F55}">
  <ds:schemaRefs>
    <ds:schemaRef ds:uri="http://schemas.microsoft.com/sharepoint/v3/contenttype/forms"/>
  </ds:schemaRefs>
</ds:datastoreItem>
</file>

<file path=customXml/itemProps3.xml><?xml version="1.0" encoding="utf-8"?>
<ds:datastoreItem xmlns:ds="http://schemas.openxmlformats.org/officeDocument/2006/customXml" ds:itemID="{1FAEE154-EDAF-4BFB-944C-4952BAF0C26F}">
  <ds:schemaRefs>
    <ds:schemaRef ds:uri="http://schemas.microsoft.com/office/2006/documentManagement/types"/>
    <ds:schemaRef ds:uri="http://schemas.microsoft.com/office/infopath/2007/PartnerControls"/>
    <ds:schemaRef ds:uri="http://purl.org/dc/terms/"/>
    <ds:schemaRef ds:uri="http://schemas.microsoft.com/office/2006/metadata/properties"/>
    <ds:schemaRef ds:uri="5ed5bd0d-9aa5-480d-8c58-25f9f57090c9"/>
    <ds:schemaRef ds:uri="http://www.w3.org/XML/1998/namespace"/>
    <ds:schemaRef ds:uri="http://purl.org/dc/elements/1.1/"/>
    <ds:schemaRef ds:uri="http://schemas.openxmlformats.org/package/2006/metadata/core-properties"/>
    <ds:schemaRef ds:uri="05627597-0322-42fc-bc19-1d0dde15c694"/>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2025-02-27T18:51:00Z</dcterms:created>
  <dcterms:modified xsi:type="dcterms:W3CDTF">2025-02-27T18:54:00Z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